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jc w:val="center"/>
        <w:ind w:left="720"/>
      </w:pPr>
      <w:r>
        <w:t>The head protector must be made of lead-free compound equivalent to 0.25 mm LE lead.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The head protector must be made of lead-free compound equivalent to 0.25 mm LE lead.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Inflexible single-layer protective material should not be used in the construction of head protection.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Inflexible single-layer protective material should not be used in the construction of head protection.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It must provide sufficient protection rate and have an appropriate design to protect the skull and intracranial structures of those working in high radiation environments.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It should be comfortable to use and preferably have rope or elastic. Head protection should be made of anti-sweat fabric.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The fabric used must be waterproof, easy to wipe for long-term use and hygiene.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For ergonomic use and long life of the head protector, the inner fabric covering and fabric color of the apron should be different from the outer fabric covering and color.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Head protectors should have color options. The user should be able to choose a color according to the color options upon request. There should be a fabric option for head protectors. The user should be able to request the product as oxfort, polyuran PU, hydrophobic or antibacterial upon request. A technical document must be submitted regarding the fabric used in the production of the product.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Regarding head protectors, they must be produced and certified in accordance with the Personal Protective Equipment Regulation (Official Gazette No. 30761 dated 01 May 2019, new regulation (EU) 2016/425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The production conditions for the product must comply with ISO 9001:2008 standards and a document must be submitted proving that it complies with these standards.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There must be an ISO 45001:2018 certificate for the production of radiation protective products, which is internationally valid, from an accredited institution for the production of the product.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There must be an ISO 45001:2018 certificate for the production of radiation protective products, which is internationally valid, from an accredited institution for the production of the product.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Head protectors must be numbered with embroidery. Velcro name should be added if desired.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Head protectors must be numbered with embroidery. Velcro name should be added if desired.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The fabric used must be waterproof, easy to wipe for long-term use and hygiene. The piping of the apron must be waterproof.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ŞİŞLİ ETFAL EĞİTİM VE ARAŞTIRMA HASTANESİ</dc:title>
  <dc:subject/>
  <dc:creator>hayri</dc:creator>
  <cp:keywords/>
  <cp:lastModifiedBy>asus</cp:lastModifiedBy>
  <dcterms:created>2026-07-10T12:05:00Z</dcterms:created>
  <dcterms:modified>2026-07-10T12:05:00Z</dcterms:modified>
</cp:coreProperties>
</file>

<file path=docProps/meta.xml><?xml version="1.0" encoding="utf-8"?>
<meta xmlns="http://schemas.apple.com/cocoa/2006/metadata">
  <generator>CocoaOOXMLWriter/2299.77</generator>
</meta>
</file>