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The gonad protector must be made of rubber-lead compound equivalent to 1 mm Pb lead.</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t>The fabric used must be waterproof, easy to wipe for long-term use and hygiene.</w:t>
      </w:r>
    </w:p>
    <w:p>
      <w:pPr>
        <w:ind w:left="720"/>
      </w:pPr>
      <w:r>
        <w:rPr>
          <w:rFonts w:ascii="Times New Roman" w:hAnsi="Times New Roman" w:cs="Times New Roman"/>
          <w:sz w:val="18"/>
          <w:sz-cs w:val="18"/>
        </w:rPr>
        <w:t xml:space="preserve"/>
      </w:r>
    </w:p>
    <w:p>
      <w:pPr/>
      <w:r>
        <w:t>The protective lead material must be light, homogeneous, thin and multi-layered to ensure flexibility.</w:t>
      </w:r>
    </w:p>
    <w:p>
      <w:pPr/>
      <w:r>
        <w:rPr>
          <w:rFonts w:ascii="Times New Roman" w:hAnsi="Times New Roman" w:cs="Times New Roman"/>
          <w:sz w:val="18"/>
          <w:sz-cs w:val="18"/>
        </w:rPr>
        <w:t xml:space="preserve"/>
      </w:r>
    </w:p>
    <w:p>
      <w:pPr/>
      <w:r>
        <w:t>The fabric used must be waterproof, easy to wipe for long-term use and hygiene.</w:t>
      </w:r>
    </w:p>
    <w:p>
      <w:pPr>
        <w:ind w:left="720"/>
      </w:pPr>
      <w:r>
        <w:rPr>
          <w:rFonts w:ascii="Times New Roman" w:hAnsi="Times New Roman" w:cs="Times New Roman"/>
          <w:sz w:val="18"/>
          <w:sz-cs w:val="18"/>
        </w:rPr>
        <w:t xml:space="preserve"/>
      </w:r>
    </w:p>
    <w:p>
      <w:pPr/>
      <w:r>
        <w:t>In order to ensure ergonomic use and longevity of the gonad protector, the inner fabric covering and fabric color of the apron should be different from the outer fabric covering and color.</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720"/>
      </w:pPr>
      <w:r>
        <w:rPr>
          <w:rFonts w:ascii="Times New Roman" w:hAnsi="Times New Roman" w:cs="Times New Roman"/>
          <w:sz w:val="18"/>
          <w:sz-cs w:val="18"/>
        </w:rPr>
        <w:t xml:space="preserve"/>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ind w:left="720"/>
      </w:pPr>
      <w:r>
        <w:rPr>
          <w:rFonts w:ascii="Times New Roman" w:hAnsi="Times New Roman" w:cs="Times New Roman"/>
          <w:sz w:val="18"/>
          <w:sz-cs w:val="18"/>
        </w:rPr>
        <w:t xml:space="preserve"/>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ind w:left="720"/>
      </w:pPr>
      <w:r>
        <w:rPr>
          <w:rFonts w:ascii="Times New Roman" w:hAnsi="Times New Roman" w:cs="Times New Roman"/>
          <w:sz w:val="18"/>
          <w:sz-cs w:val="18"/>
        </w:rPr>
        <w:t xml:space="preserve"/>
      </w:r>
    </w:p>
    <w:p>
      <w:pPr/>
      <w:r>
        <w:t>In line with the old standards for products, article 11a article 11b certificate should not be submitted. These documents have become obsolete and documents must be submitted for the sale of products certified according to the new revision.</w:t>
      </w:r>
    </w:p>
    <w:p>
      <w:pPr/>
      <w:r>
        <w:rPr>
          <w:rFonts w:ascii="Times New Roman" w:hAnsi="Times New Roman" w:cs="Times New Roman"/>
          <w:sz w:val="18"/>
          <w:sz-cs w:val="18"/>
        </w:rPr>
        <w:t xml:space="preserve"/>
      </w:r>
    </w:p>
    <w:p>
      <w:pPr/>
      <w:r>
        <w:t>In line with the old standards for products, article 11a article 11b certificate should not be submitted. These documents have become obsolete and documents must be submitted for the sale of products certified according to the new revision.</w:t>
      </w:r>
    </w:p>
    <w:p>
      <w:pPr>
        <w:ind w:left="720"/>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r>
        <w:rPr>
          <w:rFonts w:ascii="Times New Roman" w:hAnsi="Times New Roman" w:cs="Times New Roman"/>
          <w:sz w:val="18"/>
          <w:sz-cs w:val="18"/>
        </w:rPr>
        <w:t xml:space="preserve"/>
      </w:r>
    </w:p>
    <w:p>
      <w:pPr/>
      <w:r>
        <w:t>The gonad protector must have ISO9001:2015 and ISO14001:2015 certificates.</w:t>
      </w:r>
    </w:p>
    <w:p>
      <w:pPr/>
      <w:r>
        <w:rPr>
          <w:rFonts w:ascii="Times New Roman" w:hAnsi="Times New Roman" w:cs="Times New Roman"/>
          <w:sz w:val="18"/>
          <w:sz-cs w:val="18"/>
        </w:rPr>
        <w:t xml:space="preserve"/>
      </w:r>
    </w:p>
    <w:p>
      <w:pPr/>
      <w:r>
        <w:t>Color selection should be possible for gonad protectors. The vendor must have a UBB registration number.</w:t>
      </w:r>
    </w:p>
    <w:p>
      <w:pPr>
        <w:ind w:left="720"/>
      </w:pPr>
      <w:r>
        <w:rPr>
          <w:rFonts w:ascii="Times New Roman" w:hAnsi="Times New Roman" w:cs="Times New Roman"/>
          <w:sz w:val="18"/>
          <w:sz-cs w:val="18"/>
        </w:rPr>
        <w:t xml:space="preserve"/>
      </w:r>
    </w:p>
    <w:p>
      <w:pPr/>
      <w:r>
        <w:t>Gonad protector should be produced in small-medium-large sizes.</w:t>
      </w:r>
    </w:p>
    <w:p>
      <w:pPr>
        <w:ind w:left="720"/>
      </w:pPr>
      <w:r>
        <w:rPr>
          <w:rFonts w:ascii="Times New Roman" w:hAnsi="Times New Roman" w:cs="Times New Roman"/>
          <w:sz w:val="18"/>
          <w:sz-cs w:val="18"/>
          <w:b/>
        </w:rPr>
        <w:t xml:space="preserve"/>
      </w:r>
    </w:p>
    <w:p>
      <w:pPr/>
      <w:r>
        <w:t>Gonad protector should be produced in small-medium-large sizes.</w:t>
      </w:r>
    </w:p>
    <w:p>
      <w:pPr/>
      <w:r>
        <w:rPr>
          <w:rFonts w:ascii="Times New Roman" w:hAnsi="Times New Roman" w:cs="Times New Roman"/>
          <w:sz w:val="18"/>
          <w:sz-cs w:val="18"/>
        </w:rPr>
        <w:t xml:space="preserve"/>
      </w:r>
    </w:p>
    <w:p>
      <w:pPr/>
      <w:r>
        <w:t>The label of gonad protectors must contain manufacturer information, vendor information, size information, production date, lot number and barcode number.</w:t>
      </w:r>
    </w:p>
    <w:p>
      <w:pPr>
        <w:ind w:left="720"/>
      </w:pPr>
      <w:r>
        <w:rPr>
          <w:rFonts w:ascii="Times New Roman" w:hAnsi="Times New Roman" w:cs="Times New Roman"/>
          <w:sz w:val="18"/>
          <w:sz-cs w:val="18"/>
        </w:rPr>
        <w:t xml:space="preserve"/>
      </w:r>
    </w:p>
    <w:p>
      <w:pPr/>
      <w:r>
        <w:t>The manufacturer must provide a 2 (two) year warranty against gonad protector defects.</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2026-07-10T12:04:00Z</dcterms:created>
  <dcterms:modified>2026-07-10T12:04:00Z</dcterms:modified>
</cp:coreProperties>
</file>

<file path=docProps/meta.xml><?xml version="1.0" encoding="utf-8"?>
<meta xmlns="http://schemas.apple.com/cocoa/2006/metadata">
  <generator>CocoaOOXMLWriter/2299.77</generator>
</meta>
</file>